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ANEXO I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FORMULÁRIO DE INSCRIÇÃO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1/DAA/ANÁPOLIS/IFG,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03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 de março de 202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24"/>
          <w:szCs w:val="24"/>
          <w:lang w:eastAsia="pt-BR"/>
        </w:rPr>
      </w:r>
    </w:p>
    <w:tbl>
      <w:tblPr>
        <w:tblW w:w="10218" w:type="dxa"/>
        <w:jc w:val="left"/>
        <w:tblInd w:w="-866" w:type="dxa"/>
        <w:tblCellMar>
          <w:top w:w="64" w:type="dxa"/>
          <w:left w:w="55" w:type="dxa"/>
          <w:bottom w:w="0" w:type="dxa"/>
          <w:right w:w="59" w:type="dxa"/>
        </w:tblCellMar>
        <w:tblLook w:firstRow="1" w:noVBand="1" w:lastRow="0" w:firstColumn="1" w:lastColumn="0" w:noHBand="0" w:val="04a0"/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10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8" w:hRule="atLeast"/>
        </w:trPr>
        <w:tc>
          <w:tcPr>
            <w:tcW w:w="102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__________________ de ______.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1c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cb1cf5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c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105</Words>
  <Characters>659</Characters>
  <CharactersWithSpaces>747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dc:description/>
  <dc:language>pt-BR</dc:language>
  <cp:lastModifiedBy/>
  <dcterms:modified xsi:type="dcterms:W3CDTF">2022-03-03T20:04:01Z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